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D3" w:rsidRDefault="003954D3" w:rsidP="00421750">
      <w:pPr>
        <w:adjustRightInd/>
        <w:snapToGrid/>
        <w:spacing w:after="0" w:line="360" w:lineRule="atLeast"/>
        <w:jc w:val="center"/>
        <w:outlineLvl w:val="0"/>
        <w:rPr>
          <w:rFonts w:ascii="Arial" w:eastAsia="宋体" w:hAnsi="Arial" w:cs="Arial" w:hint="eastAsia"/>
          <w:b/>
          <w:bCs/>
          <w:color w:val="000000"/>
          <w:kern w:val="36"/>
          <w:sz w:val="48"/>
          <w:szCs w:val="48"/>
        </w:rPr>
      </w:pPr>
      <w:r w:rsidRPr="003954D3">
        <w:rPr>
          <w:rFonts w:ascii="Arial" w:eastAsia="宋体" w:hAnsi="Arial" w:cs="Arial"/>
          <w:b/>
          <w:bCs/>
          <w:color w:val="000000"/>
          <w:kern w:val="36"/>
          <w:sz w:val="48"/>
          <w:szCs w:val="48"/>
        </w:rPr>
        <w:t>低温共烧陶瓷技术</w:t>
      </w:r>
    </w:p>
    <w:p w:rsidR="00A457CD" w:rsidRPr="003954D3" w:rsidRDefault="00A457CD" w:rsidP="00421750">
      <w:pPr>
        <w:adjustRightInd/>
        <w:snapToGrid/>
        <w:spacing w:after="0" w:line="360" w:lineRule="atLeast"/>
        <w:jc w:val="center"/>
        <w:outlineLvl w:val="0"/>
        <w:rPr>
          <w:rFonts w:ascii="Arial" w:eastAsia="宋体" w:hAnsi="Arial" w:cs="Arial"/>
          <w:b/>
          <w:bCs/>
          <w:color w:val="000000"/>
          <w:kern w:val="36"/>
          <w:sz w:val="48"/>
          <w:szCs w:val="48"/>
        </w:rPr>
      </w:pPr>
    </w:p>
    <w:p w:rsidR="003954D3" w:rsidRPr="00421750" w:rsidRDefault="003954D3" w:rsidP="003954D3">
      <w:pPr>
        <w:wordWrap w:val="0"/>
        <w:adjustRightInd/>
        <w:snapToGrid/>
        <w:spacing w:after="0" w:line="360" w:lineRule="atLeast"/>
        <w:rPr>
          <w:rFonts w:ascii="Arial" w:eastAsia="宋体" w:hAnsi="Arial" w:cs="Arial"/>
          <w:color w:val="000000"/>
          <w:spacing w:val="8"/>
          <w:sz w:val="24"/>
          <w:szCs w:val="24"/>
        </w:rPr>
      </w:pPr>
      <w:r w:rsidRPr="003954D3">
        <w:rPr>
          <w:rFonts w:ascii="Arial" w:eastAsia="宋体" w:hAnsi="Arial" w:cs="Arial"/>
          <w:color w:val="000000"/>
          <w:spacing w:val="8"/>
          <w:sz w:val="21"/>
          <w:szCs w:val="21"/>
        </w:rPr>
        <w:t xml:space="preserve">　　</w:t>
      </w:r>
      <w:r w:rsidRPr="00421750">
        <w:rPr>
          <w:rFonts w:ascii="Arial" w:eastAsia="宋体" w:hAnsi="Arial" w:cs="Arial"/>
          <w:color w:val="000000"/>
          <w:spacing w:val="8"/>
          <w:sz w:val="24"/>
          <w:szCs w:val="24"/>
        </w:rPr>
        <w:t>随着电子元件的模块化日益盛行，可供选择的模块基板有</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HTCC</w:t>
      </w:r>
      <w:r w:rsidRPr="00421750">
        <w:rPr>
          <w:rFonts w:ascii="Arial" w:eastAsia="宋体" w:hAnsi="Arial" w:cs="Arial"/>
          <w:color w:val="000000"/>
          <w:spacing w:val="8"/>
          <w:sz w:val="24"/>
          <w:szCs w:val="24"/>
        </w:rPr>
        <w:t>传统的</w:t>
      </w:r>
      <w:r w:rsidRPr="00421750">
        <w:rPr>
          <w:rFonts w:ascii="Arial" w:eastAsia="宋体" w:hAnsi="Arial" w:cs="Arial"/>
          <w:color w:val="000000"/>
          <w:spacing w:val="8"/>
          <w:sz w:val="24"/>
          <w:szCs w:val="24"/>
        </w:rPr>
        <w:t>PCB</w:t>
      </w:r>
      <w:r w:rsidRPr="00421750">
        <w:rPr>
          <w:rFonts w:ascii="Arial" w:eastAsia="宋体" w:hAnsi="Arial" w:cs="Arial"/>
          <w:color w:val="000000"/>
          <w:spacing w:val="8"/>
          <w:sz w:val="24"/>
          <w:szCs w:val="24"/>
        </w:rPr>
        <w:t>如</w:t>
      </w:r>
      <w:r w:rsidRPr="00421750">
        <w:rPr>
          <w:rFonts w:ascii="Arial" w:eastAsia="宋体" w:hAnsi="Arial" w:cs="Arial"/>
          <w:color w:val="000000"/>
          <w:spacing w:val="8"/>
          <w:sz w:val="24"/>
          <w:szCs w:val="24"/>
        </w:rPr>
        <w:t>FR4</w:t>
      </w:r>
      <w:r w:rsidRPr="00421750">
        <w:rPr>
          <w:rFonts w:ascii="Arial" w:eastAsia="宋体" w:hAnsi="Arial" w:cs="Arial"/>
          <w:color w:val="000000"/>
          <w:spacing w:val="8"/>
          <w:sz w:val="24"/>
          <w:szCs w:val="24"/>
        </w:rPr>
        <w:t>和</w:t>
      </w:r>
      <w:r w:rsidRPr="00421750">
        <w:rPr>
          <w:rFonts w:ascii="Arial" w:eastAsia="宋体" w:hAnsi="Arial" w:cs="Arial"/>
          <w:color w:val="000000"/>
          <w:spacing w:val="8"/>
          <w:sz w:val="24"/>
          <w:szCs w:val="24"/>
        </w:rPr>
        <w:t>PTFE</w:t>
      </w:r>
      <w:r w:rsidRPr="00421750">
        <w:rPr>
          <w:rFonts w:ascii="Arial" w:eastAsia="宋体" w:hAnsi="Arial" w:cs="Arial"/>
          <w:color w:val="000000"/>
          <w:spacing w:val="8"/>
          <w:sz w:val="24"/>
          <w:szCs w:val="24"/>
        </w:rPr>
        <w:t>聚四氟乙烯等，其中尤以</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为首选方式。</w:t>
      </w:r>
    </w:p>
    <w:p w:rsidR="003954D3" w:rsidRPr="00421750" w:rsidRDefault="003954D3" w:rsidP="003954D3">
      <w:pPr>
        <w:wordWrap w:val="0"/>
        <w:adjustRightInd/>
        <w:snapToGrid/>
        <w:spacing w:after="0" w:line="360" w:lineRule="atLeast"/>
        <w:rPr>
          <w:rFonts w:ascii="Arial" w:eastAsia="宋体" w:hAnsi="Arial" w:cs="Arial"/>
          <w:color w:val="000000"/>
          <w:spacing w:val="8"/>
          <w:sz w:val="24"/>
          <w:szCs w:val="24"/>
        </w:rPr>
      </w:pPr>
      <w:r w:rsidRPr="00421750">
        <w:rPr>
          <w:rFonts w:ascii="Arial" w:eastAsia="宋体" w:hAnsi="Arial" w:cs="Arial"/>
          <w:color w:val="000000"/>
          <w:spacing w:val="8"/>
          <w:sz w:val="24"/>
          <w:szCs w:val="24"/>
        </w:rPr>
        <w:t xml:space="preserve">　　低温共烧陶瓷技术（</w:t>
      </w:r>
      <w:r w:rsidRPr="00421750">
        <w:rPr>
          <w:rFonts w:ascii="Arial" w:eastAsia="宋体" w:hAnsi="Arial" w:cs="Arial"/>
          <w:color w:val="000000"/>
          <w:spacing w:val="8"/>
          <w:sz w:val="24"/>
          <w:szCs w:val="24"/>
        </w:rPr>
        <w:t>LTCC:low temperature cofired ceramic</w:t>
      </w:r>
      <w:r w:rsidRPr="00421750">
        <w:rPr>
          <w:rFonts w:ascii="Arial" w:eastAsia="宋体" w:hAnsi="Arial" w:cs="Arial"/>
          <w:color w:val="000000"/>
          <w:spacing w:val="8"/>
          <w:sz w:val="24"/>
          <w:szCs w:val="24"/>
        </w:rPr>
        <w:t>）是一种将未烧结的流延陶瓷材料叠层在一起而制成的多层电路，内有印制互联导体、元件和电路，并将该结构烧结成一个集成式陶瓷多层材料。</w:t>
      </w:r>
      <w:r w:rsidRPr="00421750">
        <w:rPr>
          <w:rFonts w:ascii="Arial" w:eastAsia="宋体" w:hAnsi="Arial" w:cs="Arial"/>
          <w:color w:val="000000"/>
          <w:spacing w:val="8"/>
          <w:sz w:val="24"/>
          <w:szCs w:val="24"/>
        </w:rPr>
        <w:t>LTTC</w:t>
      </w:r>
      <w:r w:rsidRPr="00421750">
        <w:rPr>
          <w:rFonts w:ascii="Arial" w:eastAsia="宋体" w:hAnsi="Arial" w:cs="Arial"/>
          <w:color w:val="000000"/>
          <w:spacing w:val="8"/>
          <w:sz w:val="24"/>
          <w:szCs w:val="24"/>
        </w:rPr>
        <w:t>利用常规的厚膜介质材料流延，而不是丝网印制介质浆料。生瓷带切成大小合适的尺寸，打出对准孔和内腔，互连通孔采用激光打孔或者机械钻孔形成。将导体连同所需要的电阻器、电容器和电感器网印或者光刻到各层陶瓷片上。然后各层陶瓷片对准、叠层并在</w:t>
      </w:r>
      <w:r w:rsidRPr="00421750">
        <w:rPr>
          <w:rFonts w:ascii="Arial" w:eastAsia="宋体" w:hAnsi="Arial" w:cs="Arial"/>
          <w:color w:val="000000"/>
          <w:spacing w:val="8"/>
          <w:sz w:val="24"/>
          <w:szCs w:val="24"/>
        </w:rPr>
        <w:t>850</w:t>
      </w:r>
      <w:r w:rsidRPr="00421750">
        <w:rPr>
          <w:rFonts w:ascii="Arial" w:eastAsia="宋体" w:hAnsi="Arial" w:cs="Arial"/>
          <w:color w:val="000000"/>
          <w:spacing w:val="8"/>
          <w:sz w:val="24"/>
          <w:szCs w:val="24"/>
        </w:rPr>
        <w:t>摄氏度下共烧。利用现有的厚膜电路生产技术装配基板和进行表面安装。</w:t>
      </w:r>
    </w:p>
    <w:p w:rsidR="003954D3" w:rsidRPr="00421750" w:rsidRDefault="003954D3" w:rsidP="003954D3">
      <w:pPr>
        <w:wordWrap w:val="0"/>
        <w:adjustRightInd/>
        <w:snapToGrid/>
        <w:spacing w:after="0" w:line="360" w:lineRule="atLeast"/>
        <w:rPr>
          <w:rFonts w:ascii="Arial" w:eastAsia="宋体" w:hAnsi="Arial" w:cs="Arial"/>
          <w:color w:val="000000"/>
          <w:spacing w:val="8"/>
          <w:sz w:val="24"/>
          <w:szCs w:val="24"/>
        </w:rPr>
      </w:pPr>
      <w:r w:rsidRPr="00421750">
        <w:rPr>
          <w:rFonts w:ascii="Arial" w:eastAsia="宋体" w:hAnsi="Arial" w:cs="Arial"/>
          <w:color w:val="000000"/>
          <w:spacing w:val="8"/>
          <w:sz w:val="24"/>
          <w:szCs w:val="24"/>
        </w:rPr>
        <w:t xml:space="preserve">　　</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技术最早由美国开始发展，初期运用于军用产品，后来欧洲厂商将其引入车用市场，而后再由日本厂商将其应用于资讯产品中。目前，</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材料在日本、美国等发达国家已经进入产业化、系列化和可进行材料设计的阶段。在全球</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市场九大厂商中，日商有</w:t>
      </w:r>
      <w:r w:rsidRPr="00421750">
        <w:rPr>
          <w:rFonts w:ascii="Arial" w:eastAsia="宋体" w:hAnsi="Arial" w:cs="Arial"/>
          <w:color w:val="000000"/>
          <w:spacing w:val="8"/>
          <w:sz w:val="24"/>
          <w:szCs w:val="24"/>
        </w:rPr>
        <w:t>Murata</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Kyocera</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TDK</w:t>
      </w:r>
      <w:r w:rsidRPr="00421750">
        <w:rPr>
          <w:rFonts w:ascii="Arial" w:eastAsia="宋体" w:hAnsi="Arial" w:cs="Arial"/>
          <w:color w:val="000000"/>
          <w:spacing w:val="8"/>
          <w:sz w:val="24"/>
          <w:szCs w:val="24"/>
        </w:rPr>
        <w:t>和</w:t>
      </w:r>
      <w:r w:rsidRPr="00421750">
        <w:rPr>
          <w:rFonts w:ascii="Arial" w:eastAsia="宋体" w:hAnsi="Arial" w:cs="Arial"/>
          <w:color w:val="000000"/>
          <w:spacing w:val="8"/>
          <w:sz w:val="24"/>
          <w:szCs w:val="24"/>
        </w:rPr>
        <w:t>TaiyoYuden</w:t>
      </w:r>
      <w:r w:rsidRPr="00421750">
        <w:rPr>
          <w:rFonts w:ascii="Arial" w:eastAsia="宋体" w:hAnsi="Arial" w:cs="Arial"/>
          <w:color w:val="000000"/>
          <w:spacing w:val="8"/>
          <w:sz w:val="24"/>
          <w:szCs w:val="24"/>
        </w:rPr>
        <w:t>；美商有</w:t>
      </w:r>
      <w:r w:rsidRPr="00421750">
        <w:rPr>
          <w:rFonts w:ascii="Arial" w:eastAsia="宋体" w:hAnsi="Arial" w:cs="Arial"/>
          <w:color w:val="000000"/>
          <w:spacing w:val="8"/>
          <w:sz w:val="24"/>
          <w:szCs w:val="24"/>
        </w:rPr>
        <w:t>CTS</w:t>
      </w:r>
      <w:r w:rsidRPr="00421750">
        <w:rPr>
          <w:rFonts w:ascii="Arial" w:eastAsia="宋体" w:hAnsi="Arial" w:cs="Arial"/>
          <w:color w:val="000000"/>
          <w:spacing w:val="8"/>
          <w:sz w:val="24"/>
          <w:szCs w:val="24"/>
        </w:rPr>
        <w:t>，欧洲商有</w:t>
      </w:r>
      <w:r w:rsidRPr="00421750">
        <w:rPr>
          <w:rFonts w:ascii="Arial" w:eastAsia="宋体" w:hAnsi="Arial" w:cs="Arial"/>
          <w:color w:val="000000"/>
          <w:spacing w:val="8"/>
          <w:sz w:val="24"/>
          <w:szCs w:val="24"/>
        </w:rPr>
        <w:t>Bosch</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CMAC</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Epcos</w:t>
      </w:r>
      <w:r w:rsidRPr="00421750">
        <w:rPr>
          <w:rFonts w:ascii="Arial" w:eastAsia="宋体" w:hAnsi="Arial" w:cs="Arial"/>
          <w:color w:val="000000"/>
          <w:spacing w:val="8"/>
          <w:sz w:val="24"/>
          <w:szCs w:val="24"/>
        </w:rPr>
        <w:t>及</w:t>
      </w:r>
      <w:r w:rsidRPr="00421750">
        <w:rPr>
          <w:rFonts w:ascii="Arial" w:eastAsia="宋体" w:hAnsi="Arial" w:cs="Arial"/>
          <w:color w:val="000000"/>
          <w:spacing w:val="8"/>
          <w:sz w:val="24"/>
          <w:szCs w:val="24"/>
        </w:rPr>
        <w:t>Sorep-Erulec</w:t>
      </w:r>
      <w:r w:rsidRPr="00421750">
        <w:rPr>
          <w:rFonts w:ascii="Arial" w:eastAsia="宋体" w:hAnsi="Arial" w:cs="Arial"/>
          <w:color w:val="000000"/>
          <w:spacing w:val="8"/>
          <w:sz w:val="24"/>
          <w:szCs w:val="24"/>
        </w:rPr>
        <w:t>。国外厂商由于投入已久，在产品质量、专利技术、材料掌控及规格主导权等均占有领先优势。我国在</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市场占据有一定份额的是叠层式电感器和电容器生瓷带。</w:t>
      </w:r>
    </w:p>
    <w:p w:rsidR="003954D3" w:rsidRPr="00421750" w:rsidRDefault="003954D3" w:rsidP="003954D3">
      <w:pPr>
        <w:wordWrap w:val="0"/>
        <w:adjustRightInd/>
        <w:snapToGrid/>
        <w:spacing w:after="0" w:line="360" w:lineRule="atLeast"/>
        <w:rPr>
          <w:rFonts w:ascii="Arial" w:eastAsia="宋体" w:hAnsi="Arial" w:cs="Arial"/>
          <w:color w:val="000000"/>
          <w:spacing w:val="8"/>
          <w:sz w:val="24"/>
          <w:szCs w:val="24"/>
        </w:rPr>
      </w:pPr>
      <w:r w:rsidRPr="00421750">
        <w:rPr>
          <w:rFonts w:ascii="Arial" w:eastAsia="宋体" w:hAnsi="Arial" w:cs="Arial"/>
          <w:color w:val="000000"/>
          <w:spacing w:val="8"/>
          <w:sz w:val="24"/>
          <w:szCs w:val="24"/>
        </w:rPr>
        <w:t xml:space="preserve">　　</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器件按其所包含的元件数量和在电路中的作用，大体可分为</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元件、</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功能器件、</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封装基板和</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模块基板。</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属于高新科技的前沿产品，广泛应用于微电子工业的各个领域，具有十分广泛的应用市场和发展前景。目前</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技术已经进入更新的应用阶段，包括无线区域网络、地面数位广播、全球定位系统接收器组件、数位信号处理器和记忆体及其他电源供应组件甚至是数位电路组件基板。</w:t>
      </w:r>
    </w:p>
    <w:p w:rsidR="003954D3" w:rsidRPr="00421750" w:rsidRDefault="003954D3" w:rsidP="003954D3">
      <w:pPr>
        <w:wordWrap w:val="0"/>
        <w:adjustRightInd/>
        <w:snapToGrid/>
        <w:spacing w:after="0" w:line="360" w:lineRule="atLeast"/>
        <w:rPr>
          <w:rFonts w:ascii="Arial" w:eastAsia="宋体" w:hAnsi="Arial" w:cs="Arial"/>
          <w:color w:val="000000"/>
          <w:spacing w:val="8"/>
          <w:sz w:val="24"/>
          <w:szCs w:val="24"/>
        </w:rPr>
      </w:pPr>
      <w:r w:rsidRPr="00421750">
        <w:rPr>
          <w:rFonts w:ascii="Arial" w:eastAsia="宋体" w:hAnsi="Arial" w:cs="Arial"/>
          <w:color w:val="000000"/>
          <w:spacing w:val="8"/>
          <w:sz w:val="24"/>
          <w:szCs w:val="24"/>
        </w:rPr>
        <w:t xml:space="preserve">　　</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基板（带埋置型元件）的工艺流程如下：生瓷带</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切片</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预处理</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冲片</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打孔</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通孔填充</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印制导线</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印制电极</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检验</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叠片</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热压</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排胶</w:t>
      </w:r>
      <w:r w:rsidRPr="00421750">
        <w:rPr>
          <w:rFonts w:ascii="Arial" w:eastAsia="宋体" w:hAnsi="Arial" w:cs="Arial"/>
          <w:color w:val="000000"/>
          <w:spacing w:val="8"/>
          <w:sz w:val="24"/>
          <w:szCs w:val="24"/>
        </w:rPr>
        <w:t>——</w:t>
      </w:r>
      <w:r w:rsidRPr="00421750">
        <w:rPr>
          <w:rFonts w:ascii="Arial" w:eastAsia="宋体" w:hAnsi="Arial" w:cs="Arial"/>
          <w:color w:val="000000"/>
          <w:spacing w:val="8"/>
          <w:sz w:val="24"/>
          <w:szCs w:val="24"/>
        </w:rPr>
        <w:t>烧结</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基板。</w:t>
      </w:r>
    </w:p>
    <w:p w:rsidR="003954D3" w:rsidRPr="00421750" w:rsidRDefault="003954D3" w:rsidP="003954D3">
      <w:pPr>
        <w:wordWrap w:val="0"/>
        <w:adjustRightInd/>
        <w:snapToGrid/>
        <w:spacing w:after="60" w:line="360" w:lineRule="atLeast"/>
        <w:rPr>
          <w:rFonts w:ascii="Arial" w:eastAsia="宋体" w:hAnsi="Arial" w:cs="Arial"/>
          <w:color w:val="000000"/>
          <w:spacing w:val="8"/>
          <w:sz w:val="24"/>
          <w:szCs w:val="24"/>
        </w:rPr>
      </w:pPr>
      <w:r w:rsidRPr="00421750">
        <w:rPr>
          <w:rFonts w:ascii="Arial" w:eastAsia="宋体" w:hAnsi="Arial" w:cs="Arial"/>
          <w:color w:val="000000"/>
          <w:spacing w:val="8"/>
          <w:sz w:val="24"/>
          <w:szCs w:val="24"/>
        </w:rPr>
        <w:t xml:space="preserve">　　</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材料研究中的另一个热点问题就是共烧材料的匹配性。将不同介质层共烧时，要控制不同界面间的反应和界面扩散，使各介质层的共烧匹配性良好，界面层间的致密化速率、烧结收缩率及热膨胀速率等方面尽量达到一致，减少层裂、翘曲和裂纹等缺陷的产生。目前制作平面零收缩的</w:t>
      </w:r>
      <w:r w:rsidRPr="00421750">
        <w:rPr>
          <w:rFonts w:ascii="Arial" w:eastAsia="宋体" w:hAnsi="Arial" w:cs="Arial"/>
          <w:color w:val="000000"/>
          <w:spacing w:val="8"/>
          <w:sz w:val="24"/>
          <w:szCs w:val="24"/>
        </w:rPr>
        <w:t>LTCC</w:t>
      </w:r>
      <w:r w:rsidRPr="00421750">
        <w:rPr>
          <w:rFonts w:ascii="Arial" w:eastAsia="宋体" w:hAnsi="Arial" w:cs="Arial"/>
          <w:color w:val="000000"/>
          <w:spacing w:val="8"/>
          <w:sz w:val="24"/>
          <w:szCs w:val="24"/>
        </w:rPr>
        <w:t>基板，有以下几种主要方法：</w:t>
      </w:r>
      <w:r w:rsidRPr="00421750">
        <w:rPr>
          <w:rFonts w:ascii="Arial" w:eastAsia="宋体" w:hAnsi="Arial" w:cs="Arial"/>
          <w:color w:val="000000"/>
          <w:spacing w:val="8"/>
          <w:sz w:val="24"/>
          <w:szCs w:val="24"/>
        </w:rPr>
        <w:t>1.</w:t>
      </w:r>
      <w:r w:rsidRPr="00421750">
        <w:rPr>
          <w:rFonts w:ascii="Arial" w:eastAsia="宋体" w:hAnsi="Arial" w:cs="Arial"/>
          <w:color w:val="000000"/>
          <w:spacing w:val="8"/>
          <w:sz w:val="24"/>
          <w:szCs w:val="24"/>
        </w:rPr>
        <w:t>自约束烧结（</w:t>
      </w:r>
      <w:r w:rsidRPr="00421750">
        <w:rPr>
          <w:rFonts w:ascii="Arial" w:eastAsia="宋体" w:hAnsi="Arial" w:cs="Arial"/>
          <w:color w:val="000000"/>
          <w:spacing w:val="8"/>
          <w:sz w:val="24"/>
          <w:szCs w:val="24"/>
        </w:rPr>
        <w:t>SCS</w:t>
      </w:r>
      <w:r w:rsidRPr="00421750">
        <w:rPr>
          <w:rFonts w:ascii="Arial" w:eastAsia="宋体" w:hAnsi="Arial" w:cs="Arial"/>
          <w:color w:val="000000"/>
          <w:spacing w:val="8"/>
          <w:sz w:val="24"/>
          <w:szCs w:val="24"/>
        </w:rPr>
        <w:t>）法；</w:t>
      </w:r>
      <w:r w:rsidRPr="00421750">
        <w:rPr>
          <w:rFonts w:ascii="Arial" w:eastAsia="宋体" w:hAnsi="Arial" w:cs="Arial"/>
          <w:color w:val="000000"/>
          <w:spacing w:val="8"/>
          <w:sz w:val="24"/>
          <w:szCs w:val="24"/>
        </w:rPr>
        <w:t>2.</w:t>
      </w:r>
      <w:r w:rsidRPr="00421750">
        <w:rPr>
          <w:rFonts w:ascii="Arial" w:eastAsia="宋体" w:hAnsi="Arial" w:cs="Arial"/>
          <w:color w:val="000000"/>
          <w:spacing w:val="8"/>
          <w:sz w:val="24"/>
          <w:szCs w:val="24"/>
        </w:rPr>
        <w:t>压力辅助烧结（</w:t>
      </w:r>
      <w:r w:rsidRPr="00421750">
        <w:rPr>
          <w:rFonts w:ascii="Arial" w:eastAsia="宋体" w:hAnsi="Arial" w:cs="Arial"/>
          <w:color w:val="000000"/>
          <w:spacing w:val="8"/>
          <w:sz w:val="24"/>
          <w:szCs w:val="24"/>
        </w:rPr>
        <w:t>PAS</w:t>
      </w:r>
      <w:r w:rsidRPr="00421750">
        <w:rPr>
          <w:rFonts w:ascii="Arial" w:eastAsia="宋体" w:hAnsi="Arial" w:cs="Arial"/>
          <w:color w:val="000000"/>
          <w:spacing w:val="8"/>
          <w:sz w:val="24"/>
          <w:szCs w:val="24"/>
        </w:rPr>
        <w:t>）法；</w:t>
      </w:r>
      <w:r w:rsidRPr="00421750">
        <w:rPr>
          <w:rFonts w:ascii="Arial" w:eastAsia="宋体" w:hAnsi="Arial" w:cs="Arial"/>
          <w:color w:val="000000"/>
          <w:spacing w:val="8"/>
          <w:sz w:val="24"/>
          <w:szCs w:val="24"/>
        </w:rPr>
        <w:t>3.</w:t>
      </w:r>
      <w:r w:rsidRPr="00421750">
        <w:rPr>
          <w:rFonts w:ascii="Arial" w:eastAsia="宋体" w:hAnsi="Arial" w:cs="Arial"/>
          <w:color w:val="000000"/>
          <w:spacing w:val="8"/>
          <w:sz w:val="24"/>
          <w:szCs w:val="24"/>
        </w:rPr>
        <w:t>无压力辅助烧结（</w:t>
      </w:r>
      <w:r w:rsidRPr="00421750">
        <w:rPr>
          <w:rFonts w:ascii="Arial" w:eastAsia="宋体" w:hAnsi="Arial" w:cs="Arial"/>
          <w:color w:val="000000"/>
          <w:spacing w:val="8"/>
          <w:sz w:val="24"/>
          <w:szCs w:val="24"/>
        </w:rPr>
        <w:t>PLAS</w:t>
      </w:r>
      <w:r w:rsidRPr="00421750">
        <w:rPr>
          <w:rFonts w:ascii="Arial" w:eastAsia="宋体" w:hAnsi="Arial" w:cs="Arial"/>
          <w:color w:val="000000"/>
          <w:spacing w:val="8"/>
          <w:sz w:val="24"/>
          <w:szCs w:val="24"/>
        </w:rPr>
        <w:t>）法；</w:t>
      </w:r>
      <w:r w:rsidRPr="00421750">
        <w:rPr>
          <w:rFonts w:ascii="Arial" w:eastAsia="宋体" w:hAnsi="Arial" w:cs="Arial"/>
          <w:color w:val="000000"/>
          <w:spacing w:val="8"/>
          <w:sz w:val="24"/>
          <w:szCs w:val="24"/>
        </w:rPr>
        <w:t>4.</w:t>
      </w:r>
      <w:r w:rsidRPr="00421750">
        <w:rPr>
          <w:rFonts w:ascii="Arial" w:eastAsia="宋体" w:hAnsi="Arial" w:cs="Arial"/>
          <w:color w:val="000000"/>
          <w:spacing w:val="8"/>
          <w:sz w:val="24"/>
          <w:szCs w:val="24"/>
        </w:rPr>
        <w:t>复合板共同压烧法</w:t>
      </w:r>
    </w:p>
    <w:p w:rsidR="004358AB" w:rsidRPr="00421750" w:rsidRDefault="004358AB" w:rsidP="00323B43">
      <w:pPr>
        <w:rPr>
          <w:sz w:val="24"/>
          <w:szCs w:val="24"/>
        </w:rPr>
      </w:pPr>
    </w:p>
    <w:sectPr w:rsidR="004358AB" w:rsidRPr="00421750"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8BB" w:rsidRDefault="002F58BB" w:rsidP="003954D3">
      <w:pPr>
        <w:spacing w:after="0"/>
      </w:pPr>
      <w:r>
        <w:separator/>
      </w:r>
    </w:p>
  </w:endnote>
  <w:endnote w:type="continuationSeparator" w:id="1">
    <w:p w:rsidR="002F58BB" w:rsidRDefault="002F58BB" w:rsidP="003954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8BB" w:rsidRDefault="002F58BB" w:rsidP="003954D3">
      <w:pPr>
        <w:spacing w:after="0"/>
      </w:pPr>
      <w:r>
        <w:separator/>
      </w:r>
    </w:p>
  </w:footnote>
  <w:footnote w:type="continuationSeparator" w:id="1">
    <w:p w:rsidR="002F58BB" w:rsidRDefault="002F58BB" w:rsidP="003954D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3954D3"/>
    <w:rsid w:val="000E6449"/>
    <w:rsid w:val="002F58BB"/>
    <w:rsid w:val="00323B43"/>
    <w:rsid w:val="003954D3"/>
    <w:rsid w:val="00396728"/>
    <w:rsid w:val="003D37D8"/>
    <w:rsid w:val="00421750"/>
    <w:rsid w:val="004358AB"/>
    <w:rsid w:val="0079067E"/>
    <w:rsid w:val="008A490A"/>
    <w:rsid w:val="008B7726"/>
    <w:rsid w:val="00976CA6"/>
    <w:rsid w:val="00A457CD"/>
    <w:rsid w:val="00C96027"/>
    <w:rsid w:val="00F47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3954D3"/>
    <w:pPr>
      <w:adjustRightInd/>
      <w:snapToGrid/>
      <w:spacing w:after="0"/>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4D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954D3"/>
    <w:rPr>
      <w:rFonts w:ascii="Tahoma" w:hAnsi="Tahoma"/>
      <w:sz w:val="18"/>
      <w:szCs w:val="18"/>
    </w:rPr>
  </w:style>
  <w:style w:type="paragraph" w:styleId="a4">
    <w:name w:val="footer"/>
    <w:basedOn w:val="a"/>
    <w:link w:val="Char0"/>
    <w:uiPriority w:val="99"/>
    <w:semiHidden/>
    <w:unhideWhenUsed/>
    <w:rsid w:val="003954D3"/>
    <w:pPr>
      <w:tabs>
        <w:tab w:val="center" w:pos="4153"/>
        <w:tab w:val="right" w:pos="8306"/>
      </w:tabs>
    </w:pPr>
    <w:rPr>
      <w:sz w:val="18"/>
      <w:szCs w:val="18"/>
    </w:rPr>
  </w:style>
  <w:style w:type="character" w:customStyle="1" w:styleId="Char0">
    <w:name w:val="页脚 Char"/>
    <w:basedOn w:val="a0"/>
    <w:link w:val="a4"/>
    <w:uiPriority w:val="99"/>
    <w:semiHidden/>
    <w:rsid w:val="003954D3"/>
    <w:rPr>
      <w:rFonts w:ascii="Tahoma" w:hAnsi="Tahoma"/>
      <w:sz w:val="18"/>
      <w:szCs w:val="18"/>
    </w:rPr>
  </w:style>
  <w:style w:type="character" w:customStyle="1" w:styleId="1Char">
    <w:name w:val="标题 1 Char"/>
    <w:basedOn w:val="a0"/>
    <w:link w:val="1"/>
    <w:uiPriority w:val="9"/>
    <w:rsid w:val="003954D3"/>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186823033">
      <w:bodyDiv w:val="1"/>
      <w:marLeft w:val="0"/>
      <w:marRight w:val="0"/>
      <w:marTop w:val="60"/>
      <w:marBottom w:val="6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Microsoft</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4</cp:revision>
  <dcterms:created xsi:type="dcterms:W3CDTF">2010-03-08T01:20:00Z</dcterms:created>
  <dcterms:modified xsi:type="dcterms:W3CDTF">2011-12-20T14:44:00Z</dcterms:modified>
</cp:coreProperties>
</file>